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9C048F"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9C048F">
        <w:rPr>
          <w:rStyle w:val="normaltextrun"/>
          <w:rFonts w:asciiTheme="minorHAnsi" w:hAnsiTheme="minorHAnsi" w:cstheme="minorHAnsi"/>
          <w:b/>
          <w:bCs/>
          <w:sz w:val="22"/>
          <w:szCs w:val="22"/>
        </w:rPr>
        <w:t>Undergraduate Teaching Continuity and Recovery</w:t>
      </w:r>
      <w:r w:rsidRPr="009C048F">
        <w:rPr>
          <w:rStyle w:val="eop"/>
          <w:rFonts w:asciiTheme="minorHAnsi" w:hAnsiTheme="minorHAnsi" w:cstheme="minorHAnsi"/>
          <w:sz w:val="22"/>
          <w:szCs w:val="22"/>
        </w:rPr>
        <w:t> </w:t>
      </w:r>
    </w:p>
    <w:p w14:paraId="0591CAB4" w14:textId="51249494" w:rsidR="0090641B" w:rsidRPr="009C048F"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9C048F">
        <w:rPr>
          <w:rStyle w:val="normaltextrun"/>
          <w:rFonts w:asciiTheme="minorHAnsi" w:hAnsiTheme="minorHAnsi" w:cstheme="minorHAnsi"/>
          <w:sz w:val="22"/>
          <w:szCs w:val="22"/>
        </w:rPr>
        <w:t>Meeting on </w:t>
      </w:r>
      <w:r w:rsidR="004A39EE" w:rsidRPr="009C048F">
        <w:rPr>
          <w:rStyle w:val="normaltextrun"/>
          <w:rFonts w:asciiTheme="minorHAnsi" w:hAnsiTheme="minorHAnsi" w:cstheme="minorHAnsi"/>
          <w:sz w:val="22"/>
          <w:szCs w:val="22"/>
        </w:rPr>
        <w:t>October</w:t>
      </w:r>
      <w:r w:rsidR="00A45B8C" w:rsidRPr="009C048F">
        <w:rPr>
          <w:rStyle w:val="normaltextrun"/>
          <w:rFonts w:asciiTheme="minorHAnsi" w:hAnsiTheme="minorHAnsi" w:cstheme="minorHAnsi"/>
          <w:sz w:val="22"/>
          <w:szCs w:val="22"/>
        </w:rPr>
        <w:t xml:space="preserve"> </w:t>
      </w:r>
      <w:r w:rsidR="009C048F">
        <w:rPr>
          <w:rStyle w:val="normaltextrun"/>
          <w:rFonts w:asciiTheme="minorHAnsi" w:hAnsiTheme="minorHAnsi" w:cstheme="minorHAnsi"/>
          <w:sz w:val="22"/>
          <w:szCs w:val="22"/>
        </w:rPr>
        <w:t>15</w:t>
      </w:r>
      <w:r w:rsidR="00C44E06" w:rsidRPr="009C048F">
        <w:rPr>
          <w:rStyle w:val="normaltextrun"/>
          <w:rFonts w:asciiTheme="minorHAnsi" w:hAnsiTheme="minorHAnsi" w:cstheme="minorHAnsi"/>
          <w:sz w:val="22"/>
          <w:szCs w:val="22"/>
        </w:rPr>
        <w:t xml:space="preserve"> </w:t>
      </w:r>
      <w:r w:rsidRPr="009C048F">
        <w:rPr>
          <w:rStyle w:val="normaltextrun"/>
          <w:rFonts w:asciiTheme="minorHAnsi" w:hAnsiTheme="minorHAnsi" w:cstheme="minorHAnsi"/>
          <w:sz w:val="22"/>
          <w:szCs w:val="22"/>
        </w:rPr>
        <w:t>@ </w:t>
      </w:r>
      <w:r w:rsidR="002F1FCA" w:rsidRPr="009C048F">
        <w:rPr>
          <w:rStyle w:val="normaltextrun"/>
          <w:rFonts w:asciiTheme="minorHAnsi" w:hAnsiTheme="minorHAnsi" w:cstheme="minorHAnsi"/>
          <w:sz w:val="22"/>
          <w:szCs w:val="22"/>
        </w:rPr>
        <w:t>1</w:t>
      </w:r>
      <w:r w:rsidR="004A39EE" w:rsidRPr="009C048F">
        <w:rPr>
          <w:rStyle w:val="normaltextrun"/>
          <w:rFonts w:asciiTheme="minorHAnsi" w:hAnsiTheme="minorHAnsi" w:cstheme="minorHAnsi"/>
          <w:sz w:val="22"/>
          <w:szCs w:val="22"/>
        </w:rPr>
        <w:t>0</w:t>
      </w:r>
      <w:r w:rsidR="007A2ED8" w:rsidRPr="009C048F">
        <w:rPr>
          <w:rStyle w:val="normaltextrun"/>
          <w:rFonts w:asciiTheme="minorHAnsi" w:hAnsiTheme="minorHAnsi" w:cstheme="minorHAnsi"/>
          <w:sz w:val="22"/>
          <w:szCs w:val="22"/>
        </w:rPr>
        <w:t>:00</w:t>
      </w:r>
      <w:r w:rsidR="002F1FCA" w:rsidRPr="009C048F">
        <w:rPr>
          <w:rStyle w:val="normaltextrun"/>
          <w:rFonts w:asciiTheme="minorHAnsi" w:hAnsiTheme="minorHAnsi" w:cstheme="minorHAnsi"/>
          <w:sz w:val="22"/>
          <w:szCs w:val="22"/>
        </w:rPr>
        <w:t>A</w:t>
      </w:r>
      <w:r w:rsidRPr="009C048F">
        <w:rPr>
          <w:rStyle w:val="normaltextrun"/>
          <w:rFonts w:asciiTheme="minorHAnsi" w:hAnsiTheme="minorHAnsi" w:cstheme="minorHAnsi"/>
          <w:sz w:val="22"/>
          <w:szCs w:val="22"/>
        </w:rPr>
        <w:t>M</w:t>
      </w:r>
    </w:p>
    <w:p w14:paraId="3EB9BD76" w14:textId="77777777" w:rsidR="00363A00" w:rsidRPr="009C048F" w:rsidRDefault="00363A00"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036D4B40" w14:textId="77777777" w:rsidR="009C048F" w:rsidRPr="009C048F" w:rsidRDefault="009C048F" w:rsidP="009C048F">
      <w:pPr>
        <w:shd w:val="clear" w:color="auto" w:fill="FFFFFF"/>
        <w:spacing w:after="150"/>
        <w:rPr>
          <w:rFonts w:eastAsia="Times New Roman" w:cstheme="minorHAnsi"/>
          <w:color w:val="252423"/>
        </w:rPr>
      </w:pPr>
      <w:r w:rsidRPr="009C048F">
        <w:rPr>
          <w:rFonts w:eastAsia="Times New Roman" w:cstheme="minorHAnsi"/>
          <w:b/>
          <w:bCs/>
          <w:color w:val="252423"/>
          <w:u w:val="single"/>
        </w:rPr>
        <w:t>Agenda Items for 10/15</w:t>
      </w:r>
      <w:r w:rsidRPr="009C048F">
        <w:rPr>
          <w:rFonts w:eastAsia="Times New Roman" w:cstheme="minorHAnsi"/>
          <w:color w:val="252423"/>
        </w:rPr>
        <w:t>:</w:t>
      </w:r>
    </w:p>
    <w:p w14:paraId="12EC9AF6" w14:textId="77777777" w:rsidR="009C048F" w:rsidRPr="009C048F" w:rsidRDefault="009C048F" w:rsidP="009C048F">
      <w:pPr>
        <w:numPr>
          <w:ilvl w:val="0"/>
          <w:numId w:val="37"/>
        </w:numPr>
        <w:shd w:val="clear" w:color="auto" w:fill="FFFFFF"/>
        <w:spacing w:before="100" w:beforeAutospacing="1" w:after="100" w:afterAutospacing="1"/>
        <w:rPr>
          <w:rFonts w:eastAsia="Times New Roman" w:cstheme="minorHAnsi"/>
          <w:color w:val="252423"/>
        </w:rPr>
      </w:pPr>
      <w:r w:rsidRPr="009C048F">
        <w:rPr>
          <w:rFonts w:eastAsia="Times New Roman" w:cstheme="minorHAnsi"/>
          <w:color w:val="252423"/>
        </w:rPr>
        <w:t>Update from RO</w:t>
      </w:r>
    </w:p>
    <w:p w14:paraId="1A019880" w14:textId="77777777" w:rsidR="009C048F" w:rsidRPr="009C048F" w:rsidRDefault="009C048F" w:rsidP="009C048F">
      <w:pPr>
        <w:numPr>
          <w:ilvl w:val="0"/>
          <w:numId w:val="37"/>
        </w:numPr>
        <w:shd w:val="clear" w:color="auto" w:fill="FFFFFF"/>
        <w:spacing w:before="100" w:beforeAutospacing="1" w:after="100" w:afterAutospacing="1"/>
        <w:rPr>
          <w:rFonts w:eastAsia="Times New Roman" w:cstheme="minorHAnsi"/>
          <w:color w:val="252423"/>
        </w:rPr>
      </w:pPr>
      <w:r w:rsidRPr="009C048F">
        <w:rPr>
          <w:rFonts w:eastAsia="Times New Roman" w:cstheme="minorHAnsi"/>
          <w:color w:val="252423"/>
        </w:rPr>
        <w:t>Discussion on Communications about Teaching after Fall Break</w:t>
      </w:r>
    </w:p>
    <w:p w14:paraId="4A4424C4" w14:textId="77777777" w:rsidR="009C048F" w:rsidRPr="009C048F" w:rsidRDefault="009C048F" w:rsidP="009C048F">
      <w:pPr>
        <w:numPr>
          <w:ilvl w:val="0"/>
          <w:numId w:val="37"/>
        </w:numPr>
        <w:shd w:val="clear" w:color="auto" w:fill="FFFFFF"/>
        <w:spacing w:before="100" w:beforeAutospacing="1" w:after="100" w:afterAutospacing="1"/>
        <w:rPr>
          <w:rFonts w:eastAsia="Times New Roman" w:cstheme="minorHAnsi"/>
          <w:color w:val="252423"/>
        </w:rPr>
      </w:pPr>
      <w:r w:rsidRPr="009C048F">
        <w:rPr>
          <w:rFonts w:eastAsia="Times New Roman" w:cstheme="minorHAnsi"/>
          <w:color w:val="252423"/>
        </w:rPr>
        <w:t>Discussion on Spring Break</w:t>
      </w:r>
    </w:p>
    <w:p w14:paraId="33434ADF" w14:textId="77777777" w:rsidR="009C048F" w:rsidRPr="009C048F" w:rsidRDefault="009C048F" w:rsidP="009C048F">
      <w:pPr>
        <w:numPr>
          <w:ilvl w:val="0"/>
          <w:numId w:val="37"/>
        </w:numPr>
        <w:shd w:val="clear" w:color="auto" w:fill="FFFFFF"/>
        <w:spacing w:before="100" w:beforeAutospacing="1" w:after="100" w:afterAutospacing="1"/>
        <w:rPr>
          <w:rFonts w:eastAsia="Times New Roman" w:cstheme="minorHAnsi"/>
          <w:color w:val="252423"/>
        </w:rPr>
      </w:pPr>
      <w:r w:rsidRPr="009C048F">
        <w:rPr>
          <w:rFonts w:eastAsia="Times New Roman" w:cstheme="minorHAnsi"/>
          <w:color w:val="252423"/>
        </w:rPr>
        <w:t>Discussion on Spring Section Requests</w:t>
      </w:r>
    </w:p>
    <w:p w14:paraId="379C146B" w14:textId="77777777" w:rsidR="009C048F" w:rsidRPr="009C048F" w:rsidRDefault="009C048F" w:rsidP="009C048F">
      <w:pPr>
        <w:numPr>
          <w:ilvl w:val="0"/>
          <w:numId w:val="37"/>
        </w:numPr>
        <w:shd w:val="clear" w:color="auto" w:fill="FFFFFF"/>
        <w:spacing w:before="100" w:beforeAutospacing="1" w:after="100" w:afterAutospacing="1"/>
        <w:rPr>
          <w:rFonts w:eastAsia="Times New Roman" w:cstheme="minorHAnsi"/>
          <w:color w:val="252423"/>
        </w:rPr>
      </w:pPr>
      <w:r w:rsidRPr="009C048F">
        <w:rPr>
          <w:rFonts w:eastAsia="Times New Roman" w:cstheme="minorHAnsi"/>
          <w:color w:val="252423"/>
        </w:rPr>
        <w:t>Discussion on Spring 2021 Instructional Format</w:t>
      </w:r>
    </w:p>
    <w:p w14:paraId="79C82AAE" w14:textId="77777777" w:rsidR="009C048F" w:rsidRPr="009C048F" w:rsidRDefault="009C048F" w:rsidP="009C048F">
      <w:pPr>
        <w:numPr>
          <w:ilvl w:val="0"/>
          <w:numId w:val="37"/>
        </w:numPr>
        <w:shd w:val="clear" w:color="auto" w:fill="FFFFFF"/>
        <w:spacing w:before="100" w:beforeAutospacing="1" w:after="100" w:afterAutospacing="1"/>
        <w:rPr>
          <w:rFonts w:eastAsia="Times New Roman" w:cstheme="minorHAnsi"/>
          <w:color w:val="252423"/>
        </w:rPr>
      </w:pPr>
      <w:r w:rsidRPr="009C048F">
        <w:rPr>
          <w:rFonts w:eastAsia="Times New Roman" w:cstheme="minorHAnsi"/>
          <w:color w:val="252423"/>
        </w:rPr>
        <w:t>Update on Undergraduate Student Employment</w:t>
      </w:r>
    </w:p>
    <w:p w14:paraId="0F1A3EF0"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b/>
          <w:bCs/>
          <w:color w:val="252423"/>
        </w:rPr>
        <w:t>Update from RO</w:t>
      </w:r>
      <w:r w:rsidRPr="009C048F">
        <w:rPr>
          <w:rFonts w:eastAsia="Times New Roman" w:cstheme="minorHAnsi"/>
          <w:color w:val="252423"/>
        </w:rPr>
        <w:t> - Julia Murphy had asked about the consensus on evening exams in the spring semester. Do we want to allow or discourage next semester? Could evening common exams be revisited post-COVID? </w:t>
      </w:r>
    </w:p>
    <w:p w14:paraId="7CED3C0D"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3425A7C6"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What about scheduling exams on Saturday? It might be too late to coordinate common exams on Saturday due to the preparation required in scheduling them. Kelly Long provided a student-ready college perspective as students work and/or support family on the weekend; therefore, Saturdays might not be ideal.</w:t>
      </w:r>
    </w:p>
    <w:p w14:paraId="23A223E2"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1E475D7C"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Steve Dandaneau noted from a student success perspective that moving away from high-stake exams is a good thing. It is a challenge for instructors though. Research suggests that it would create a more equitable learning experience for students. Gwen Gorzelsky echoed that lower-stakes, more frequent testing is associated with deeper learning for students.</w:t>
      </w:r>
    </w:p>
    <w:p w14:paraId="32DA235B"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758B3492"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Julia Murphy noted there are sections requiring 1,000s of seats. These students would have to be scheduled in multiple rooms across campus due to limited capacity. Per Kelly Long, it is the understanding that it would be difficult for RO to accommodate commons exams; therefore, no evening exams. </w:t>
      </w:r>
    </w:p>
    <w:p w14:paraId="786CAF0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7C84D38C"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Discussion on Chegg. TILT would have a flyer for students on positive, collective study behaviors and problematic study behaviors.</w:t>
      </w:r>
    </w:p>
    <w:p w14:paraId="0EB4A0DE"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428C13A1"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b/>
          <w:bCs/>
          <w:color w:val="252423"/>
        </w:rPr>
        <w:t>Discussion on Communications about Teaching after Fall Break</w:t>
      </w:r>
      <w:r w:rsidRPr="009C048F">
        <w:rPr>
          <w:rFonts w:eastAsia="Times New Roman" w:cstheme="minorHAnsi"/>
          <w:color w:val="252423"/>
        </w:rPr>
        <w:t> - Pam Jackson would be collecting submissions from members. Submissions from Team members need to be sent to Pam Jackson and Kristin Mravinec.</w:t>
      </w:r>
    </w:p>
    <w:p w14:paraId="12D9DD0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4B024C8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Julia Murphy suggested that GA classrooms with lecture capture technology remain open for faculty. This would help avoid faculty bombarding her with requests. Brandon Bernier had echoed the same sentiments to his team. It would be a large disruption for faculty to not have access.</w:t>
      </w:r>
    </w:p>
    <w:p w14:paraId="323FE80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58B666A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We would want to provide the recommendations to the Pandemic Team. Campus would be open. We would transition the mode of learning. Other resources would be available at reduced hours. We would want buy-in from other units, especially the non-academic units, as well. We want to emphasize the academic interests.</w:t>
      </w:r>
    </w:p>
    <w:p w14:paraId="688E1C3E"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2EDE5A1B"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lastRenderedPageBreak/>
        <w:t>What spaces would be available to students with a legitimate need to be on campus? Students would need access to technology. </w:t>
      </w:r>
    </w:p>
    <w:p w14:paraId="233380A6"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09DB14A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We would want spaces open. We would also advocate a system of offering bonuses to front-line employees across all units on campus. We want to acknowledge, advocate, and recognize their efforts. We would want to be inclusive and equitable. We could provide a statement of recommendation.</w:t>
      </w:r>
    </w:p>
    <w:p w14:paraId="34B52FC7"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25F6B398"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Who is the conduit to Lynn Johnson and Robyn Fergus? What about supplemental pay? Could we use reserve funds?</w:t>
      </w:r>
    </w:p>
    <w:p w14:paraId="0454A0F2"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3DAF0568"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Kelly Long had sent a note to Karen Barrett with the Scholastic Standards Committee. The Team had discussed the impacts of the S/U grading. It was not the intention to dismiss the recommendations of SSC. Logistics do matter. We do need a more vibrant method of engaging faculty voice in the conversation.</w:t>
      </w:r>
    </w:p>
    <w:p w14:paraId="7E6F4809"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0E2B78A2"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b/>
          <w:bCs/>
          <w:color w:val="252423"/>
        </w:rPr>
        <w:t>Discussion on Spring Break</w:t>
      </w:r>
      <w:r w:rsidRPr="009C048F">
        <w:rPr>
          <w:rFonts w:eastAsia="Times New Roman" w:cstheme="minorHAnsi"/>
          <w:color w:val="252423"/>
        </w:rPr>
        <w:t> - Kelly Long noted that President McConnell and Provost Pedersen were receptive to moving Spring Break into April and would begin discussions on the impact of this change in other areas. </w:t>
      </w:r>
    </w:p>
    <w:p w14:paraId="34BF9FF7"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36689AA7" w14:textId="75A4B9E0"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Per Julia Murphy (via chat): CSU Pueblo has decided to change the Spring 2021 break from March to April 19-23</w:t>
      </w:r>
      <w:r w:rsidR="00407EF8" w:rsidRPr="009C048F">
        <w:rPr>
          <w:rFonts w:eastAsia="Times New Roman" w:cstheme="minorHAnsi"/>
          <w:color w:val="252423"/>
        </w:rPr>
        <w:t xml:space="preserve">. </w:t>
      </w:r>
      <w:r w:rsidRPr="009C048F">
        <w:rPr>
          <w:rFonts w:eastAsia="Times New Roman" w:cstheme="minorHAnsi"/>
          <w:color w:val="252423"/>
        </w:rPr>
        <w:t xml:space="preserve">After the </w:t>
      </w:r>
      <w:r w:rsidR="00407EF8" w:rsidRPr="009C048F">
        <w:rPr>
          <w:rFonts w:eastAsia="Times New Roman" w:cstheme="minorHAnsi"/>
          <w:color w:val="252423"/>
        </w:rPr>
        <w:t>break,</w:t>
      </w:r>
      <w:r w:rsidRPr="009C048F">
        <w:rPr>
          <w:rFonts w:eastAsia="Times New Roman" w:cstheme="minorHAnsi"/>
          <w:color w:val="252423"/>
        </w:rPr>
        <w:t xml:space="preserve"> the campus would be finishing the </w:t>
      </w:r>
      <w:r w:rsidR="00407EF8" w:rsidRPr="009C048F">
        <w:rPr>
          <w:rFonts w:eastAsia="Times New Roman" w:cstheme="minorHAnsi"/>
          <w:color w:val="252423"/>
        </w:rPr>
        <w:t>spring</w:t>
      </w:r>
      <w:r w:rsidRPr="009C048F">
        <w:rPr>
          <w:rFonts w:eastAsia="Times New Roman" w:cstheme="minorHAnsi"/>
          <w:color w:val="252423"/>
        </w:rPr>
        <w:t xml:space="preserve"> term with remote learning. </w:t>
      </w:r>
    </w:p>
    <w:p w14:paraId="6601BCED"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6BB9BC24"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Jan Nerger noted that it would be no different from the fall semester with Fall Break at the end of November.</w:t>
      </w:r>
    </w:p>
    <w:p w14:paraId="4F73AE6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23F7ADD2"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Jody Donovan noted the difficulties for students in the fall semester. She noted a concern for students learning remotely. She wondered about the possibilities of days off on Tuesdays and Wednesdays after March. There would not be a one-week break.</w:t>
      </w:r>
    </w:p>
    <w:p w14:paraId="6FD40E6E"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353A7431"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Kelly Long noted that alternatives had been presented to President McConnell. There were concerns on the impact of classes that meet once a week and of the staggered lab classes.</w:t>
      </w:r>
    </w:p>
    <w:p w14:paraId="1E885ABD"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700DBD74"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Mary Stromberger asked the preference of Graduate Student Council in regards to Spring Break; however, the members never responded back to her with their preference.</w:t>
      </w:r>
    </w:p>
    <w:p w14:paraId="5A29FF34"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183055AB"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b/>
          <w:bCs/>
          <w:color w:val="252423"/>
        </w:rPr>
        <w:t>Discussion on Spring Section Requests </w:t>
      </w:r>
      <w:r w:rsidRPr="009C048F">
        <w:rPr>
          <w:rFonts w:eastAsia="Times New Roman" w:cstheme="minorHAnsi"/>
          <w:color w:val="252423"/>
        </w:rPr>
        <w:t>- Deans would meet with Kelly Long to review the requests. Lise Youngblade had just received the request of WCNR. </w:t>
      </w:r>
    </w:p>
    <w:p w14:paraId="11534A8E"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435FDD5D"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Kelly Long noted there would be a modest request submitted from the First Year Experience Team, which meets on October 19.</w:t>
      </w:r>
    </w:p>
    <w:p w14:paraId="4FBBFFF7"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7A5795F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b/>
          <w:bCs/>
          <w:color w:val="252423"/>
        </w:rPr>
        <w:t>Discussion on Spring 2021 Instructional Format</w:t>
      </w:r>
      <w:r w:rsidRPr="009C048F">
        <w:rPr>
          <w:rFonts w:eastAsia="Times New Roman" w:cstheme="minorHAnsi"/>
          <w:color w:val="252423"/>
        </w:rPr>
        <w:t> - How would we invite faculty voice in this discussion? </w:t>
      </w:r>
    </w:p>
    <w:p w14:paraId="0D224DBA"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780C963C" w14:textId="10801715"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xml:space="preserve">Mary Stromberger noted </w:t>
      </w:r>
      <w:r w:rsidR="00407EF8" w:rsidRPr="009C048F">
        <w:rPr>
          <w:rFonts w:eastAsia="Times New Roman" w:cstheme="minorHAnsi"/>
          <w:color w:val="252423"/>
        </w:rPr>
        <w:t>an</w:t>
      </w:r>
      <w:r w:rsidRPr="009C048F">
        <w:rPr>
          <w:rFonts w:eastAsia="Times New Roman" w:cstheme="minorHAnsi"/>
          <w:color w:val="252423"/>
        </w:rPr>
        <w:t xml:space="preserve"> equity concern about whom would be asked to teach. She noted another concern about the number of F2F courses, approximately 65 percent, submitted to Julia Murphy. We would not have the classroom capacity to accommodate these requests. She had a question about the rationale for faculty electing to teach F2F rather than hybrid.</w:t>
      </w:r>
    </w:p>
    <w:p w14:paraId="15EC6872"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296F9F94" w14:textId="3D24341E" w:rsidR="009C048F" w:rsidRPr="009C048F" w:rsidRDefault="00407EF8" w:rsidP="009C048F">
      <w:pPr>
        <w:shd w:val="clear" w:color="auto" w:fill="FFFFFF"/>
        <w:rPr>
          <w:rFonts w:eastAsia="Times New Roman" w:cstheme="minorHAnsi"/>
          <w:color w:val="252423"/>
        </w:rPr>
      </w:pPr>
      <w:r>
        <w:rPr>
          <w:rFonts w:eastAsia="Times New Roman" w:cstheme="minorHAnsi"/>
          <w:color w:val="252423"/>
        </w:rPr>
        <w:t>How would w</w:t>
      </w:r>
      <w:bookmarkStart w:id="0" w:name="_GoBack"/>
      <w:bookmarkEnd w:id="0"/>
      <w:r w:rsidR="009C048F" w:rsidRPr="009C048F">
        <w:rPr>
          <w:rFonts w:eastAsia="Times New Roman" w:cstheme="minorHAnsi"/>
          <w:color w:val="252423"/>
        </w:rPr>
        <w:t>e recommend or encourage faculty to shift a F2F course into a hybrid or remote format?</w:t>
      </w:r>
    </w:p>
    <w:p w14:paraId="3A49B327"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386AB676"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Julia Murphy noted the 65 percent represents the figure from the first review of drafts. The reality is that there are limited seats. RO is in discussion with departments about the limited seat capacity for courses. Faculty would need to teach hybrid or enrollment would need to be lowered.</w:t>
      </w:r>
    </w:p>
    <w:p w14:paraId="70E697CB"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595A3929"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She has received feedback from faculty that there was a push for 60 percent of F2F. She noted the fall narrative that 60 percent of courses had some F2F component. She noted that the hybrid could have been taken out in the spring narrative.</w:t>
      </w:r>
    </w:p>
    <w:p w14:paraId="754FC1D1"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0FCB6CA9"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Ben Withers noted that CLA faculty are exhausted with teaching hybrid. It is the most difficult format. Faculty want to avoid teaching hybrid and the stress with managing hybrid courses. Mary Stromberger seconded this feedback based on discussions with GTAs. Jan Nerger echoed this same sentiment received from CNS faculty.</w:t>
      </w:r>
    </w:p>
    <w:p w14:paraId="0A143B15"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452B4422"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How could we motivate and incentivize faculty to teach in hybrid formats?</w:t>
      </w:r>
    </w:p>
    <w:p w14:paraId="27E1AC56"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179D2CD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Julia Murphy would share a breakdown of F2F, hybrid, and online by colleges and departments with the Team. She noted that RO is in the back and forth with departments, which could resolve the issues. Data shared should be reviewed with the understanding that there would continue to be movement.</w:t>
      </w:r>
    </w:p>
    <w:p w14:paraId="03CF2163"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3C40732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We would have a better sense upon seeing the figures. We could reverse engineer. We could have a list of priority courses, if the amount of F2F had to be reduced due to COVID. We want to assist Julia Murphy. </w:t>
      </w:r>
    </w:p>
    <w:p w14:paraId="0F8FAFF6"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165E3AB3"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Gwen Gorzelsky noted that Roze Hentshell had visited with CoTL. Roze Hentschell suggested a possible approach to have faculty teams that would work together across sections. It could help with teaching.</w:t>
      </w:r>
    </w:p>
    <w:p w14:paraId="37FE9FB2"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3E41521F"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Faculty groups might be too much between fall and spring semester break (December). Faculty teams working together could work on sections of the course to redesign so faculty would not be teaching a F2F group and a remote group at the same time. It is a lot of work upfront but would be manageable in the semester. It might be possible for the multi-section courses. This could be a target for incentives.</w:t>
      </w:r>
    </w:p>
    <w:p w14:paraId="6AF83CA9"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503C1196" w14:textId="214EC645"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xml:space="preserve">Sue Doe mentioned the issues around a consciously hybrid course and an accidental high-flex course. There is a gigantic difference. F2F classes end up not being F2F due to circumstances. Hybrid would address the </w:t>
      </w:r>
      <w:r w:rsidR="00407EF8" w:rsidRPr="009C048F">
        <w:rPr>
          <w:rFonts w:eastAsia="Times New Roman" w:cstheme="minorHAnsi"/>
          <w:color w:val="252423"/>
        </w:rPr>
        <w:t>issues,</w:t>
      </w:r>
      <w:r w:rsidRPr="009C048F">
        <w:rPr>
          <w:rFonts w:eastAsia="Times New Roman" w:cstheme="minorHAnsi"/>
          <w:color w:val="252423"/>
        </w:rPr>
        <w:t xml:space="preserve"> as there is a degree of built-in flexibility.</w:t>
      </w:r>
    </w:p>
    <w:p w14:paraId="2B7B7A70"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3B14F773"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What might cause the fatigue among faculty is the high-flex option rather than hybrid? We should follow-up on this discussion.</w:t>
      </w:r>
    </w:p>
    <w:p w14:paraId="2E65CBAC"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color w:val="252423"/>
        </w:rPr>
        <w:t> </w:t>
      </w:r>
    </w:p>
    <w:p w14:paraId="1243579C" w14:textId="77777777" w:rsidR="009C048F" w:rsidRPr="009C048F" w:rsidRDefault="009C048F" w:rsidP="009C048F">
      <w:pPr>
        <w:shd w:val="clear" w:color="auto" w:fill="FFFFFF"/>
        <w:rPr>
          <w:rFonts w:eastAsia="Times New Roman" w:cstheme="minorHAnsi"/>
          <w:color w:val="252423"/>
        </w:rPr>
      </w:pPr>
      <w:r w:rsidRPr="009C048F">
        <w:rPr>
          <w:rFonts w:eastAsia="Times New Roman" w:cstheme="minorHAnsi"/>
          <w:b/>
          <w:bCs/>
          <w:color w:val="252423"/>
        </w:rPr>
        <w:t>Finalized Decisions</w:t>
      </w:r>
    </w:p>
    <w:p w14:paraId="3C84B225" w14:textId="77777777" w:rsidR="009C048F" w:rsidRPr="009C048F" w:rsidRDefault="009C048F" w:rsidP="009C048F">
      <w:pPr>
        <w:numPr>
          <w:ilvl w:val="0"/>
          <w:numId w:val="38"/>
        </w:numPr>
        <w:shd w:val="clear" w:color="auto" w:fill="FFFFFF"/>
        <w:spacing w:before="100" w:beforeAutospacing="1" w:after="100" w:afterAutospacing="1"/>
        <w:rPr>
          <w:rFonts w:eastAsia="Times New Roman" w:cstheme="minorHAnsi"/>
          <w:color w:val="252423"/>
        </w:rPr>
      </w:pPr>
      <w:r w:rsidRPr="009C048F">
        <w:rPr>
          <w:rFonts w:eastAsia="Times New Roman" w:cstheme="minorHAnsi"/>
          <w:color w:val="252423"/>
        </w:rPr>
        <w:t>We finalized no evening common exams.</w:t>
      </w:r>
    </w:p>
    <w:p w14:paraId="49B3114E" w14:textId="77777777" w:rsidR="009C048F" w:rsidRPr="009C048F" w:rsidRDefault="009C048F" w:rsidP="009C048F">
      <w:pPr>
        <w:numPr>
          <w:ilvl w:val="0"/>
          <w:numId w:val="38"/>
        </w:numPr>
        <w:shd w:val="clear" w:color="auto" w:fill="FFFFFF"/>
        <w:spacing w:before="100" w:beforeAutospacing="1" w:after="100" w:afterAutospacing="1"/>
        <w:rPr>
          <w:rFonts w:eastAsia="Times New Roman" w:cstheme="minorHAnsi"/>
          <w:color w:val="252423"/>
        </w:rPr>
      </w:pPr>
      <w:r w:rsidRPr="009C048F">
        <w:rPr>
          <w:rFonts w:eastAsia="Times New Roman" w:cstheme="minorHAnsi"/>
          <w:color w:val="252423"/>
        </w:rPr>
        <w:t>We finalized no return to S/U grading or delayed withdrawal date.</w:t>
      </w:r>
    </w:p>
    <w:p w14:paraId="13820C23" w14:textId="7CF8FDA6" w:rsidR="008435AF" w:rsidRPr="009C048F" w:rsidRDefault="009C048F" w:rsidP="009C048F">
      <w:pPr>
        <w:numPr>
          <w:ilvl w:val="0"/>
          <w:numId w:val="38"/>
        </w:numPr>
        <w:shd w:val="clear" w:color="auto" w:fill="FFFFFF"/>
        <w:spacing w:before="100" w:beforeAutospacing="1" w:after="100" w:afterAutospacing="1"/>
        <w:rPr>
          <w:rStyle w:val="eop"/>
          <w:rFonts w:eastAsia="Times New Roman" w:cstheme="minorHAnsi"/>
          <w:color w:val="252423"/>
        </w:rPr>
      </w:pPr>
      <w:r w:rsidRPr="009C048F">
        <w:rPr>
          <w:rFonts w:eastAsia="Times New Roman" w:cstheme="minorHAnsi"/>
          <w:color w:val="252423"/>
        </w:rPr>
        <w:t>We want to finalize the communications that would be sent to Provost Pedersen by Pam Jackson.</w:t>
      </w:r>
    </w:p>
    <w:sectPr w:rsidR="008435AF" w:rsidRPr="009C04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1B0F"/>
    <w:multiLevelType w:val="multilevel"/>
    <w:tmpl w:val="6F50B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36409B"/>
    <w:multiLevelType w:val="multilevel"/>
    <w:tmpl w:val="8C56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0E5B3C"/>
    <w:multiLevelType w:val="multilevel"/>
    <w:tmpl w:val="A0823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7B0B2E"/>
    <w:multiLevelType w:val="multilevel"/>
    <w:tmpl w:val="436A9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B600B5"/>
    <w:multiLevelType w:val="multilevel"/>
    <w:tmpl w:val="874C0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0E3CC7"/>
    <w:multiLevelType w:val="multilevel"/>
    <w:tmpl w:val="DFC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CE7E84"/>
    <w:multiLevelType w:val="multilevel"/>
    <w:tmpl w:val="C3DC8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857EE0"/>
    <w:multiLevelType w:val="multilevel"/>
    <w:tmpl w:val="6632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23"/>
  </w:num>
  <w:num w:numId="3">
    <w:abstractNumId w:val="5"/>
  </w:num>
  <w:num w:numId="4">
    <w:abstractNumId w:val="22"/>
  </w:num>
  <w:num w:numId="5">
    <w:abstractNumId w:val="14"/>
  </w:num>
  <w:num w:numId="6">
    <w:abstractNumId w:val="6"/>
  </w:num>
  <w:num w:numId="7">
    <w:abstractNumId w:val="29"/>
  </w:num>
  <w:num w:numId="8">
    <w:abstractNumId w:val="10"/>
  </w:num>
  <w:num w:numId="9">
    <w:abstractNumId w:val="33"/>
  </w:num>
  <w:num w:numId="10">
    <w:abstractNumId w:val="35"/>
  </w:num>
  <w:num w:numId="11">
    <w:abstractNumId w:val="2"/>
  </w:num>
  <w:num w:numId="12">
    <w:abstractNumId w:val="7"/>
  </w:num>
  <w:num w:numId="13">
    <w:abstractNumId w:val="17"/>
  </w:num>
  <w:num w:numId="14">
    <w:abstractNumId w:val="36"/>
  </w:num>
  <w:num w:numId="15">
    <w:abstractNumId w:val="3"/>
  </w:num>
  <w:num w:numId="16">
    <w:abstractNumId w:val="31"/>
  </w:num>
  <w:num w:numId="17">
    <w:abstractNumId w:val="1"/>
  </w:num>
  <w:num w:numId="18">
    <w:abstractNumId w:val="18"/>
  </w:num>
  <w:num w:numId="19">
    <w:abstractNumId w:val="13"/>
  </w:num>
  <w:num w:numId="20">
    <w:abstractNumId w:val="30"/>
  </w:num>
  <w:num w:numId="21">
    <w:abstractNumId w:val="16"/>
  </w:num>
  <w:num w:numId="22">
    <w:abstractNumId w:val="8"/>
  </w:num>
  <w:num w:numId="23">
    <w:abstractNumId w:val="24"/>
  </w:num>
  <w:num w:numId="24">
    <w:abstractNumId w:val="25"/>
  </w:num>
  <w:num w:numId="25">
    <w:abstractNumId w:val="11"/>
  </w:num>
  <w:num w:numId="26">
    <w:abstractNumId w:val="32"/>
  </w:num>
  <w:num w:numId="27">
    <w:abstractNumId w:val="20"/>
  </w:num>
  <w:num w:numId="28">
    <w:abstractNumId w:val="37"/>
  </w:num>
  <w:num w:numId="29">
    <w:abstractNumId w:val="21"/>
  </w:num>
  <w:num w:numId="30">
    <w:abstractNumId w:val="9"/>
  </w:num>
  <w:num w:numId="31">
    <w:abstractNumId w:val="26"/>
  </w:num>
  <w:num w:numId="32">
    <w:abstractNumId w:val="4"/>
  </w:num>
  <w:num w:numId="33">
    <w:abstractNumId w:val="12"/>
  </w:num>
  <w:num w:numId="34">
    <w:abstractNumId w:val="19"/>
  </w:num>
  <w:num w:numId="35">
    <w:abstractNumId w:val="27"/>
  </w:num>
  <w:num w:numId="36">
    <w:abstractNumId w:val="28"/>
  </w:num>
  <w:num w:numId="37">
    <w:abstractNumId w:val="15"/>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172274"/>
    <w:rsid w:val="0019566F"/>
    <w:rsid w:val="001C6A9E"/>
    <w:rsid w:val="00235993"/>
    <w:rsid w:val="00262FA4"/>
    <w:rsid w:val="00273718"/>
    <w:rsid w:val="0029462D"/>
    <w:rsid w:val="002F1FCA"/>
    <w:rsid w:val="00342C39"/>
    <w:rsid w:val="00363A00"/>
    <w:rsid w:val="00392DD0"/>
    <w:rsid w:val="003A39CC"/>
    <w:rsid w:val="00407EF8"/>
    <w:rsid w:val="0046766E"/>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803A2"/>
    <w:rsid w:val="007964D4"/>
    <w:rsid w:val="007A1C37"/>
    <w:rsid w:val="007A2ED8"/>
    <w:rsid w:val="007A671E"/>
    <w:rsid w:val="007D5546"/>
    <w:rsid w:val="0080773F"/>
    <w:rsid w:val="008435AF"/>
    <w:rsid w:val="00844BD8"/>
    <w:rsid w:val="008C7ECD"/>
    <w:rsid w:val="0090641B"/>
    <w:rsid w:val="00921F4F"/>
    <w:rsid w:val="009C048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91918-2A91-44DB-882F-7E4D3F8E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2020-10-16T16:37:00Z</dcterms:created>
  <dcterms:modified xsi:type="dcterms:W3CDTF">2020-10-16T16:39:00Z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